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AC1" w:rsidRDefault="00210AC1" w:rsidP="00210AC1">
      <w:pPr>
        <w:jc w:val="center"/>
        <w:rPr>
          <w:b/>
          <w:sz w:val="28"/>
          <w:u w:val="single"/>
        </w:rPr>
      </w:pPr>
      <w:r w:rsidRPr="00210AC1">
        <w:rPr>
          <w:b/>
          <w:sz w:val="28"/>
          <w:u w:val="single"/>
        </w:rPr>
        <w:t>The Alfred Whital Stern Collection of Lincolniana</w:t>
      </w:r>
    </w:p>
    <w:p w:rsidR="00210AC1" w:rsidRPr="00210AC1" w:rsidRDefault="00210AC1" w:rsidP="00210AC1">
      <w:pPr>
        <w:ind w:firstLine="360"/>
      </w:pPr>
      <w:r>
        <w:t>Describe how and why</w:t>
      </w:r>
      <w:r w:rsidRPr="00210AC1">
        <w:t xml:space="preserve"> collecting</w:t>
      </w:r>
      <w:r>
        <w:t xml:space="preserve"> Lincolniana</w:t>
      </w:r>
      <w:r w:rsidRPr="00210AC1">
        <w:t xml:space="preserve"> </w:t>
      </w:r>
      <w:r>
        <w:t>(</w:t>
      </w:r>
      <w:r w:rsidR="007F0D49">
        <w:t>Lincoln memorabilia</w:t>
      </w:r>
      <w:r>
        <w:t xml:space="preserve">) </w:t>
      </w:r>
      <w:r w:rsidR="007F0D49">
        <w:t>can help us understand the past?</w:t>
      </w:r>
    </w:p>
    <w:p w:rsidR="00210AC1" w:rsidRDefault="00210AC1" w:rsidP="00210AC1">
      <w:pPr>
        <w:ind w:firstLine="360"/>
      </w:pPr>
      <w:r>
        <w:t xml:space="preserve">The Alfred Whital Stern Collection in the American Memory section of The Library of Congress is a private citizen’s collection of Abraham Lincoln memorabilia.  Mr. Alfred Stern was born in New York in 1881.  Stern became a successful manufacturer upon moving to Chicago as a young adult.  One year when Stern was vacationing with his family in Atlantic City he bought his son John a book from a bookshop.  The book was </w:t>
      </w:r>
      <w:r w:rsidRPr="00210AC1">
        <w:rPr>
          <w:u w:val="single"/>
        </w:rPr>
        <w:t xml:space="preserve">Uncollected Letters of Lincoln </w:t>
      </w:r>
      <w:r w:rsidRPr="007E4853">
        <w:t>written</w:t>
      </w:r>
      <w:r>
        <w:t xml:space="preserve"> by Gilbert Tracy.  No one knows if Stern’s seven year old son John liked the book but, Stern became very interested in the book and in Lincoln.   It was the book that started Stern’s collection.  Stern purchased the initial book in 1923 and by1950; he held the largest private collection of Lincolniana.  His collection included: broadsides, portraits, manuscripts, sheet music, artifacts, medals, newspapers, and political cartoons. Stern’s collection is unique because, it does include so many different types of items.</w:t>
      </w:r>
    </w:p>
    <w:p w:rsidR="00527BDE" w:rsidRDefault="00527BDE" w:rsidP="00210AC1"/>
    <w:p w:rsidR="00527BDE" w:rsidRDefault="00527BDE" w:rsidP="00527BDE">
      <w:pPr>
        <w:pStyle w:val="ListParagraph"/>
        <w:numPr>
          <w:ilvl w:val="0"/>
          <w:numId w:val="2"/>
        </w:numPr>
      </w:pPr>
      <w:r>
        <w:t>Material</w:t>
      </w:r>
      <w:r w:rsidR="00E215FD">
        <w:t>s in the collection include:</w:t>
      </w:r>
    </w:p>
    <w:p w:rsidR="005B5105" w:rsidRDefault="005B5105" w:rsidP="005B5105">
      <w:pPr>
        <w:pStyle w:val="ListParagraph"/>
        <w:numPr>
          <w:ilvl w:val="1"/>
          <w:numId w:val="2"/>
        </w:numPr>
      </w:pPr>
      <w:r>
        <w:t>Lincoln's Letters</w:t>
      </w:r>
      <w:r>
        <w:t xml:space="preserve">: </w:t>
      </w:r>
    </w:p>
    <w:p w:rsidR="00BD1A00" w:rsidRDefault="005B5105" w:rsidP="00BD1A00">
      <w:pPr>
        <w:pStyle w:val="ListParagraph"/>
        <w:numPr>
          <w:ilvl w:val="2"/>
          <w:numId w:val="2"/>
        </w:numPr>
      </w:pPr>
      <w:r>
        <w:t>Letter to General Joseph Hooker on January 26, 1863:</w:t>
      </w:r>
      <w:r w:rsidR="00BD1A00" w:rsidRPr="00BD1A00">
        <w:t xml:space="preserve"> </w:t>
      </w:r>
      <w:hyperlink r:id="rId6" w:history="1">
        <w:r w:rsidR="00BD1A00" w:rsidRPr="00495E37">
          <w:rPr>
            <w:rStyle w:val="Hyperlink"/>
          </w:rPr>
          <w:t>http://hdl.loc.gov/loc.rbc/lprbscsm.scsm0601</w:t>
        </w:r>
      </w:hyperlink>
      <w:r w:rsidR="00BD1A00">
        <w:t xml:space="preserve"> </w:t>
      </w:r>
    </w:p>
    <w:p w:rsidR="005B5105" w:rsidRDefault="005B5105" w:rsidP="00BD1A00">
      <w:pPr>
        <w:pStyle w:val="ListParagraph"/>
        <w:numPr>
          <w:ilvl w:val="2"/>
          <w:numId w:val="2"/>
        </w:numPr>
      </w:pPr>
      <w:r>
        <w:t>Letter to James Hackett on November 2, 1863:</w:t>
      </w:r>
      <w:r w:rsidR="00BD1A00" w:rsidRPr="00BD1A00">
        <w:t xml:space="preserve"> </w:t>
      </w:r>
      <w:hyperlink r:id="rId7" w:history="1">
        <w:r w:rsidR="00BD1A00" w:rsidRPr="00495E37">
          <w:rPr>
            <w:rStyle w:val="Hyperlink"/>
          </w:rPr>
          <w:t>http://hdl.loc.gov/loc.rbc/lprbscsm.scsm0854</w:t>
        </w:r>
      </w:hyperlink>
      <w:r w:rsidR="00BD1A00">
        <w:t xml:space="preserve"> </w:t>
      </w:r>
    </w:p>
    <w:p w:rsidR="005B5105" w:rsidRDefault="005B5105" w:rsidP="005B5105">
      <w:pPr>
        <w:pStyle w:val="ListParagraph"/>
        <w:numPr>
          <w:ilvl w:val="2"/>
          <w:numId w:val="2"/>
        </w:numPr>
      </w:pPr>
      <w:r>
        <w:t>Letter to C.H. Ray on November 20, 1858:</w:t>
      </w:r>
      <w:r w:rsidR="00BD1A00">
        <w:t xml:space="preserve"> </w:t>
      </w:r>
      <w:bookmarkStart w:id="0" w:name="_GoBack"/>
      <w:bookmarkEnd w:id="0"/>
      <w:r w:rsidR="00BD1A00">
        <w:fldChar w:fldCharType="begin"/>
      </w:r>
      <w:r w:rsidR="00BD1A00">
        <w:instrText xml:space="preserve"> HYPERLINK "</w:instrText>
      </w:r>
      <w:r w:rsidR="00BD1A00" w:rsidRPr="00BD1A00">
        <w:instrText>http://hdl.l</w:instrText>
      </w:r>
      <w:r w:rsidR="00BD1A00">
        <w:instrText xml:space="preserve">oc.gov/loc.rbc/lprbscsm.scsm0862" </w:instrText>
      </w:r>
      <w:r w:rsidR="00BD1A00">
        <w:fldChar w:fldCharType="separate"/>
      </w:r>
      <w:r w:rsidR="00BD1A00" w:rsidRPr="00495E37">
        <w:rPr>
          <w:rStyle w:val="Hyperlink"/>
        </w:rPr>
        <w:t>http://hdl.loc.gov/loc.rbc/lprbscsm.scsm0862</w:t>
      </w:r>
      <w:r w:rsidR="00BD1A00">
        <w:fldChar w:fldCharType="end"/>
      </w:r>
      <w:r w:rsidR="00BD1A00">
        <w:t xml:space="preserve"> </w:t>
      </w:r>
    </w:p>
    <w:p w:rsidR="005B5105" w:rsidRDefault="005B5105" w:rsidP="00BD1A00">
      <w:pPr>
        <w:pStyle w:val="ListParagraph"/>
        <w:numPr>
          <w:ilvl w:val="2"/>
          <w:numId w:val="2"/>
        </w:numPr>
      </w:pPr>
      <w:r>
        <w:t>Letter to Henry Clay Whitney on December 25, 1858:</w:t>
      </w:r>
      <w:r w:rsidRPr="005B5105">
        <w:t xml:space="preserve"> </w:t>
      </w:r>
      <w:hyperlink r:id="rId8" w:history="1">
        <w:r w:rsidR="00BD1A00" w:rsidRPr="00495E37">
          <w:rPr>
            <w:rStyle w:val="Hyperlink"/>
          </w:rPr>
          <w:t>http://hdl.loc.gov/loc.rbc/lprbscsm.scsm0861</w:t>
        </w:r>
      </w:hyperlink>
      <w:r w:rsidR="00BD1A00">
        <w:t xml:space="preserve"> </w:t>
      </w:r>
    </w:p>
    <w:p w:rsidR="005B5105" w:rsidRDefault="005B5105" w:rsidP="005B5105">
      <w:pPr>
        <w:pStyle w:val="ListParagraph"/>
        <w:numPr>
          <w:ilvl w:val="1"/>
          <w:numId w:val="2"/>
        </w:numPr>
      </w:pPr>
      <w:r>
        <w:t>Objects in the Collection</w:t>
      </w:r>
      <w:r w:rsidR="00BD1A00">
        <w:t>:</w:t>
      </w:r>
    </w:p>
    <w:p w:rsidR="007D101A" w:rsidRDefault="007D101A" w:rsidP="00FE553C">
      <w:pPr>
        <w:pStyle w:val="ListParagraph"/>
        <w:numPr>
          <w:ilvl w:val="2"/>
          <w:numId w:val="2"/>
        </w:numPr>
      </w:pPr>
      <w:r>
        <w:t>Life mask of Lincoln, February, 1865.</w:t>
      </w:r>
      <w:r w:rsidR="00FE553C" w:rsidRPr="00FE553C">
        <w:t xml:space="preserve"> </w:t>
      </w:r>
      <w:hyperlink r:id="rId9" w:history="1">
        <w:r w:rsidR="00FE553C" w:rsidRPr="00495E37">
          <w:rPr>
            <w:rStyle w:val="Hyperlink"/>
          </w:rPr>
          <w:t>http://hdl.loc.gov/loc.rbc/lprbscsm.scsm1047</w:t>
        </w:r>
      </w:hyperlink>
      <w:r w:rsidR="00FE553C">
        <w:t xml:space="preserve"> </w:t>
      </w:r>
    </w:p>
    <w:p w:rsidR="00FE553C" w:rsidRDefault="00FE553C" w:rsidP="00FE553C">
      <w:pPr>
        <w:pStyle w:val="ListParagraph"/>
        <w:numPr>
          <w:ilvl w:val="2"/>
          <w:numId w:val="2"/>
        </w:numPr>
      </w:pPr>
      <w:r>
        <w:t xml:space="preserve">Stephen Douglas life mask:   </w:t>
      </w:r>
      <w:r w:rsidRPr="00FE553C">
        <w:t xml:space="preserve"> </w:t>
      </w:r>
      <w:hyperlink r:id="rId10" w:history="1">
        <w:r w:rsidRPr="00495E37">
          <w:rPr>
            <w:rStyle w:val="Hyperlink"/>
          </w:rPr>
          <w:t>http://hdl.loc.gov/loc.rbc/lprbscsm.scsm1058</w:t>
        </w:r>
      </w:hyperlink>
      <w:r>
        <w:t xml:space="preserve"> </w:t>
      </w:r>
    </w:p>
    <w:p w:rsidR="00FE553C" w:rsidRDefault="00FE553C" w:rsidP="00FE553C">
      <w:pPr>
        <w:pStyle w:val="ListParagraph"/>
        <w:numPr>
          <w:ilvl w:val="2"/>
          <w:numId w:val="2"/>
        </w:numPr>
      </w:pPr>
      <w:r>
        <w:t xml:space="preserve">Hickory mallet used to make life masks: </w:t>
      </w:r>
      <w:hyperlink r:id="rId11" w:history="1">
        <w:r w:rsidRPr="00495E37">
          <w:rPr>
            <w:rStyle w:val="Hyperlink"/>
          </w:rPr>
          <w:t>http://hdl.loc.gov/loc.rbc/lprbscsm.scsm1060</w:t>
        </w:r>
      </w:hyperlink>
      <w:r>
        <w:t xml:space="preserve"> </w:t>
      </w:r>
    </w:p>
    <w:p w:rsidR="00FE553C" w:rsidRDefault="00FE553C" w:rsidP="00DB5F1F">
      <w:pPr>
        <w:pStyle w:val="ListParagraph"/>
        <w:numPr>
          <w:ilvl w:val="2"/>
          <w:numId w:val="2"/>
        </w:numPr>
      </w:pPr>
      <w:r>
        <w:t>Lincoln’</w:t>
      </w:r>
      <w:r w:rsidR="00DB5F1F">
        <w:t xml:space="preserve">s Inkwell:                  </w:t>
      </w:r>
      <w:r w:rsidR="00DB5F1F" w:rsidRPr="00DB5F1F">
        <w:t xml:space="preserve"> </w:t>
      </w:r>
      <w:hyperlink r:id="rId12" w:history="1">
        <w:r w:rsidR="00DB5F1F" w:rsidRPr="00495E37">
          <w:rPr>
            <w:rStyle w:val="Hyperlink"/>
          </w:rPr>
          <w:t>http://hdl.loc.gov/loc.rbc/lprbscsm.scsm1300</w:t>
        </w:r>
      </w:hyperlink>
      <w:r w:rsidR="00DB5F1F">
        <w:t xml:space="preserve"> </w:t>
      </w:r>
    </w:p>
    <w:p w:rsidR="00DB5F1F" w:rsidRDefault="00DB5F1F" w:rsidP="00DB5F1F">
      <w:pPr>
        <w:pStyle w:val="ListParagraph"/>
        <w:numPr>
          <w:ilvl w:val="2"/>
          <w:numId w:val="2"/>
        </w:numPr>
      </w:pPr>
      <w:r>
        <w:t>Mary Todd Lincoln’s seed-pearl necklace and matching bracelets.</w:t>
      </w:r>
      <w:r w:rsidRPr="00DB5F1F">
        <w:t xml:space="preserve"> </w:t>
      </w:r>
      <w:hyperlink r:id="rId13" w:history="1">
        <w:r w:rsidRPr="00495E37">
          <w:rPr>
            <w:rStyle w:val="Hyperlink"/>
          </w:rPr>
          <w:t>http://hdl.loc.gov/loc.rbc/lprbscsm.scsm1298</w:t>
        </w:r>
      </w:hyperlink>
      <w:r>
        <w:t xml:space="preserve"> </w:t>
      </w:r>
    </w:p>
    <w:p w:rsidR="001E4B59" w:rsidRDefault="00DB5F1F" w:rsidP="001E4B59">
      <w:pPr>
        <w:pStyle w:val="ListParagraph"/>
        <w:numPr>
          <w:ilvl w:val="2"/>
          <w:numId w:val="2"/>
        </w:numPr>
      </w:pPr>
      <w:r>
        <w:t>Contents of Lincoln’s pockets on the evening of his assassination:</w:t>
      </w:r>
    </w:p>
    <w:p w:rsidR="00DB5F1F" w:rsidRDefault="00DB5F1F" w:rsidP="001E4B59">
      <w:pPr>
        <w:pStyle w:val="ListParagraph"/>
        <w:numPr>
          <w:ilvl w:val="3"/>
          <w:numId w:val="2"/>
        </w:numPr>
      </w:pPr>
      <w:r>
        <w:t>Watch Fob:</w:t>
      </w:r>
      <w:r w:rsidRPr="00DB5F1F">
        <w:t xml:space="preserve"> </w:t>
      </w:r>
      <w:hyperlink r:id="rId14" w:history="1">
        <w:r w:rsidRPr="00495E37">
          <w:rPr>
            <w:rStyle w:val="Hyperlink"/>
          </w:rPr>
          <w:t>http://hdl.loc.gov/loc.rbc/lprbscsm.scsm1049</w:t>
        </w:r>
      </w:hyperlink>
      <w:r>
        <w:t xml:space="preserve"> </w:t>
      </w:r>
    </w:p>
    <w:p w:rsidR="001E4B59" w:rsidRDefault="001E4B59" w:rsidP="00C5202D">
      <w:pPr>
        <w:pStyle w:val="ListParagraph"/>
        <w:numPr>
          <w:ilvl w:val="2"/>
          <w:numId w:val="2"/>
        </w:numPr>
      </w:pPr>
      <w:r>
        <w:lastRenderedPageBreak/>
        <w:t>Mourning Badge</w:t>
      </w:r>
      <w:r w:rsidR="00C5202D">
        <w:t xml:space="preserve"> worn by mourners after Lincoln’s  death</w:t>
      </w:r>
      <w:r>
        <w:t>:</w:t>
      </w:r>
      <w:r w:rsidR="00C5202D">
        <w:t xml:space="preserve">                     </w:t>
      </w:r>
      <w:hyperlink r:id="rId15" w:history="1">
        <w:r w:rsidR="00C5202D" w:rsidRPr="00495E37">
          <w:rPr>
            <w:rStyle w:val="Hyperlink"/>
          </w:rPr>
          <w:t>http://hdl.loc.gov/loc.rbc/lprbscsm.scsm0302</w:t>
        </w:r>
      </w:hyperlink>
      <w:r w:rsidR="00C5202D">
        <w:t xml:space="preserve"> </w:t>
      </w:r>
    </w:p>
    <w:p w:rsidR="00C5202D" w:rsidRDefault="00C5202D" w:rsidP="00C5202D">
      <w:pPr>
        <w:pStyle w:val="ListParagraph"/>
        <w:numPr>
          <w:ilvl w:val="2"/>
          <w:numId w:val="2"/>
        </w:numPr>
      </w:pPr>
      <w:r>
        <w:t>Lincoln and Johnson Club banner:</w:t>
      </w:r>
      <w:r w:rsidRPr="00C5202D">
        <w:t xml:space="preserve"> </w:t>
      </w:r>
      <w:hyperlink r:id="rId16" w:history="1">
        <w:r w:rsidRPr="00495E37">
          <w:rPr>
            <w:rStyle w:val="Hyperlink"/>
          </w:rPr>
          <w:t>http://hdl.loc.gov/loc.rbc/lprbscsm.scsm1204</w:t>
        </w:r>
      </w:hyperlink>
      <w:r>
        <w:t xml:space="preserve"> </w:t>
      </w:r>
    </w:p>
    <w:p w:rsidR="005B5105" w:rsidRDefault="005B5105" w:rsidP="005B5105">
      <w:pPr>
        <w:pStyle w:val="ListParagraph"/>
        <w:numPr>
          <w:ilvl w:val="1"/>
          <w:numId w:val="2"/>
        </w:numPr>
      </w:pPr>
      <w:r>
        <w:t>Collection Highlights</w:t>
      </w:r>
      <w:r w:rsidR="00C5202D">
        <w:t>:  Political Cartoons</w:t>
      </w:r>
    </w:p>
    <w:p w:rsidR="00C5202D" w:rsidRDefault="00C5202D" w:rsidP="00C5202D">
      <w:pPr>
        <w:pStyle w:val="ListParagraph"/>
        <w:numPr>
          <w:ilvl w:val="2"/>
          <w:numId w:val="2"/>
        </w:numPr>
      </w:pPr>
      <w:r>
        <w:t xml:space="preserve">The Dis-United States:  </w:t>
      </w:r>
      <w:hyperlink r:id="rId17" w:history="1">
        <w:r w:rsidRPr="00495E37">
          <w:rPr>
            <w:rStyle w:val="Hyperlink"/>
          </w:rPr>
          <w:t>http://hdl.loc.gov/loc.rbc/lprbscsm.scsm0315</w:t>
        </w:r>
      </w:hyperlink>
      <w:r>
        <w:t xml:space="preserve"> </w:t>
      </w:r>
    </w:p>
    <w:p w:rsidR="00C5202D" w:rsidRDefault="00C5202D" w:rsidP="00C5202D">
      <w:pPr>
        <w:pStyle w:val="ListParagraph"/>
        <w:numPr>
          <w:ilvl w:val="2"/>
          <w:numId w:val="2"/>
        </w:numPr>
      </w:pPr>
      <w:r>
        <w:t xml:space="preserve">Little Mack and his Party:  </w:t>
      </w:r>
      <w:hyperlink r:id="rId18" w:history="1">
        <w:r w:rsidRPr="00495E37">
          <w:rPr>
            <w:rStyle w:val="Hyperlink"/>
          </w:rPr>
          <w:t>http://hdl.loc.gov/loc.rbc/lprbscsm.scsm0378</w:t>
        </w:r>
      </w:hyperlink>
      <w:r>
        <w:t xml:space="preserve"> </w:t>
      </w:r>
    </w:p>
    <w:p w:rsidR="00C5202D" w:rsidRDefault="00C5202D" w:rsidP="00C5202D">
      <w:pPr>
        <w:pStyle w:val="ListParagraph"/>
        <w:numPr>
          <w:ilvl w:val="2"/>
          <w:numId w:val="2"/>
        </w:numPr>
      </w:pPr>
      <w:r>
        <w:t xml:space="preserve">The Folly of Secession:  </w:t>
      </w:r>
      <w:hyperlink r:id="rId19" w:history="1">
        <w:r w:rsidRPr="00495E37">
          <w:rPr>
            <w:rStyle w:val="Hyperlink"/>
          </w:rPr>
          <w:t>http://hdl.loc.gov/loc.rbc/lprbscsm.scsm0320</w:t>
        </w:r>
      </w:hyperlink>
      <w:r>
        <w:t xml:space="preserve"> </w:t>
      </w:r>
    </w:p>
    <w:p w:rsidR="00C5202D" w:rsidRDefault="00C5202D" w:rsidP="00C5202D">
      <w:pPr>
        <w:pStyle w:val="ListParagraph"/>
        <w:numPr>
          <w:ilvl w:val="2"/>
          <w:numId w:val="2"/>
        </w:numPr>
      </w:pPr>
      <w:r>
        <w:t xml:space="preserve">A bad egg for a southern stomach: </w:t>
      </w:r>
      <w:hyperlink r:id="rId20" w:history="1">
        <w:r w:rsidRPr="00495E37">
          <w:rPr>
            <w:rStyle w:val="Hyperlink"/>
          </w:rPr>
          <w:t>http://hdl.loc.gov/loc.rbc/lprbscsm.scsm0318</w:t>
        </w:r>
      </w:hyperlink>
      <w:r>
        <w:t xml:space="preserve">  </w:t>
      </w:r>
    </w:p>
    <w:p w:rsidR="00C5202D" w:rsidRDefault="00C5202D" w:rsidP="00C5202D">
      <w:pPr>
        <w:pStyle w:val="ListParagraph"/>
        <w:numPr>
          <w:ilvl w:val="2"/>
          <w:numId w:val="2"/>
        </w:numPr>
      </w:pPr>
      <w:r>
        <w:t xml:space="preserve">The Gunboat Candidate: </w:t>
      </w:r>
      <w:hyperlink r:id="rId21" w:history="1">
        <w:r w:rsidRPr="00495E37">
          <w:rPr>
            <w:rStyle w:val="Hyperlink"/>
          </w:rPr>
          <w:t>http://hdl.loc.gov/loc.rbc/lprbscsm.scsm0314</w:t>
        </w:r>
      </w:hyperlink>
      <w:r>
        <w:t xml:space="preserve"> </w:t>
      </w:r>
    </w:p>
    <w:p w:rsidR="00C5202D" w:rsidRDefault="00C5202D" w:rsidP="00C5202D">
      <w:pPr>
        <w:pStyle w:val="ListParagraph"/>
        <w:numPr>
          <w:ilvl w:val="2"/>
          <w:numId w:val="2"/>
        </w:numPr>
      </w:pPr>
      <w:r>
        <w:t xml:space="preserve">The Grand National Fight: </w:t>
      </w:r>
      <w:hyperlink r:id="rId22" w:history="1">
        <w:r w:rsidRPr="00495E37">
          <w:rPr>
            <w:rStyle w:val="Hyperlink"/>
          </w:rPr>
          <w:t>http://hdl.loc.gov/loc.rbc/lprbscsm.scsm0324</w:t>
        </w:r>
      </w:hyperlink>
      <w:r>
        <w:t xml:space="preserve"> </w:t>
      </w:r>
    </w:p>
    <w:p w:rsidR="00C5202D" w:rsidRDefault="00C5202D" w:rsidP="00C5202D">
      <w:pPr>
        <w:pStyle w:val="ListParagraph"/>
        <w:numPr>
          <w:ilvl w:val="2"/>
          <w:numId w:val="2"/>
        </w:numPr>
      </w:pPr>
      <w:r>
        <w:t xml:space="preserve">Shall I vote for ten cents a day?: </w:t>
      </w:r>
      <w:hyperlink r:id="rId23" w:history="1">
        <w:r w:rsidRPr="00495E37">
          <w:rPr>
            <w:rStyle w:val="Hyperlink"/>
          </w:rPr>
          <w:t>http://hdl.loc.gov/loc.rbc/lprbscsm.scsm0333</w:t>
        </w:r>
      </w:hyperlink>
      <w:r>
        <w:t xml:space="preserve"> </w:t>
      </w:r>
    </w:p>
    <w:p w:rsidR="00C5202D" w:rsidRDefault="00C5202D" w:rsidP="00C5202D">
      <w:pPr>
        <w:pStyle w:val="ListParagraph"/>
        <w:numPr>
          <w:ilvl w:val="2"/>
          <w:numId w:val="2"/>
        </w:numPr>
      </w:pPr>
      <w:r>
        <w:t>A little game of bagatelle:</w:t>
      </w:r>
      <w:r w:rsidRPr="00C5202D">
        <w:t xml:space="preserve"> </w:t>
      </w:r>
      <w:hyperlink r:id="rId24" w:history="1">
        <w:r w:rsidRPr="00495E37">
          <w:rPr>
            <w:rStyle w:val="Hyperlink"/>
          </w:rPr>
          <w:t>http://hdl.loc.gov/loc.rbc/lprbscsm.scsm0337</w:t>
        </w:r>
      </w:hyperlink>
      <w:r>
        <w:t xml:space="preserve"> </w:t>
      </w:r>
    </w:p>
    <w:p w:rsidR="00C5202D" w:rsidRDefault="00C5202D" w:rsidP="00C5202D">
      <w:pPr>
        <w:pStyle w:val="ListParagraph"/>
        <w:numPr>
          <w:ilvl w:val="2"/>
          <w:numId w:val="2"/>
        </w:numPr>
      </w:pPr>
      <w:r>
        <w:t>The rail candidate:</w:t>
      </w:r>
      <w:r w:rsidRPr="00C5202D">
        <w:t xml:space="preserve"> </w:t>
      </w:r>
      <w:hyperlink r:id="rId25" w:history="1">
        <w:r w:rsidRPr="00495E37">
          <w:rPr>
            <w:rStyle w:val="Hyperlink"/>
          </w:rPr>
          <w:t>http://hdl.loc.gov/loc.rbc/lprbscsm.scsm0341</w:t>
        </w:r>
      </w:hyperlink>
      <w:r>
        <w:t xml:space="preserve"> </w:t>
      </w:r>
    </w:p>
    <w:p w:rsidR="00C5202D" w:rsidRDefault="00C5202D" w:rsidP="00C5202D">
      <w:pPr>
        <w:pStyle w:val="ListParagraph"/>
        <w:numPr>
          <w:ilvl w:val="2"/>
          <w:numId w:val="2"/>
        </w:numPr>
      </w:pPr>
      <w:r>
        <w:t>Little Mack, in his great two horse act:</w:t>
      </w:r>
      <w:r w:rsidRPr="00C5202D">
        <w:t xml:space="preserve"> </w:t>
      </w:r>
      <w:hyperlink r:id="rId26" w:history="1">
        <w:r w:rsidRPr="00495E37">
          <w:rPr>
            <w:rStyle w:val="Hyperlink"/>
          </w:rPr>
          <w:t>http://hdl.loc.gov/loc.rbc/lprbscsm.scsm0339</w:t>
        </w:r>
      </w:hyperlink>
      <w:r>
        <w:t xml:space="preserve"> </w:t>
      </w:r>
    </w:p>
    <w:p w:rsidR="00C5202D" w:rsidRDefault="00C5202D" w:rsidP="00C5202D">
      <w:pPr>
        <w:pStyle w:val="ListParagraph"/>
        <w:numPr>
          <w:ilvl w:val="2"/>
          <w:numId w:val="2"/>
        </w:numPr>
      </w:pPr>
      <w:r>
        <w:t>Platforms Illustrated:</w:t>
      </w:r>
      <w:r w:rsidRPr="00C5202D">
        <w:t xml:space="preserve"> </w:t>
      </w:r>
      <w:hyperlink r:id="rId27" w:history="1">
        <w:r w:rsidRPr="00495E37">
          <w:rPr>
            <w:rStyle w:val="Hyperlink"/>
          </w:rPr>
          <w:t>http://hdl.loc.gov/loc.rbc/lprbscsm.scsm0340</w:t>
        </w:r>
      </w:hyperlink>
      <w:r>
        <w:t xml:space="preserve"> </w:t>
      </w:r>
    </w:p>
    <w:p w:rsidR="00C5202D" w:rsidRDefault="00C5202D" w:rsidP="00C5202D">
      <w:pPr>
        <w:pStyle w:val="ListParagraph"/>
        <w:numPr>
          <w:ilvl w:val="2"/>
          <w:numId w:val="2"/>
        </w:numPr>
      </w:pPr>
      <w:r>
        <w:t>Democracy:</w:t>
      </w:r>
      <w:r w:rsidRPr="00C5202D">
        <w:t xml:space="preserve"> </w:t>
      </w:r>
      <w:hyperlink r:id="rId28" w:history="1">
        <w:r w:rsidRPr="00495E37">
          <w:rPr>
            <w:rStyle w:val="Hyperlink"/>
          </w:rPr>
          <w:t>http://hdl.loc.gov/loc.rbc/lprbscsm.scsm0335</w:t>
        </w:r>
      </w:hyperlink>
      <w:r>
        <w:t xml:space="preserve"> </w:t>
      </w:r>
    </w:p>
    <w:p w:rsidR="005B5105" w:rsidRDefault="005B5105" w:rsidP="00C5202D">
      <w:pPr>
        <w:pStyle w:val="ListParagraph"/>
        <w:numPr>
          <w:ilvl w:val="1"/>
          <w:numId w:val="2"/>
        </w:numPr>
      </w:pPr>
      <w:r>
        <w:t>Catalog of the Stern Collection</w:t>
      </w:r>
      <w:r w:rsidR="00C5202D">
        <w:t>:</w:t>
      </w:r>
      <w:r w:rsidR="00C5202D" w:rsidRPr="00C5202D">
        <w:t xml:space="preserve"> </w:t>
      </w:r>
      <w:hyperlink r:id="rId29" w:history="1">
        <w:r w:rsidR="00C5202D" w:rsidRPr="00495E37">
          <w:rPr>
            <w:rStyle w:val="Hyperlink"/>
          </w:rPr>
          <w:t>http://hdl.loc.gov/loc.rbc/lprbscsm.scsm1303</w:t>
        </w:r>
      </w:hyperlink>
      <w:r w:rsidR="00C5202D">
        <w:t xml:space="preserve"> </w:t>
      </w:r>
    </w:p>
    <w:p w:rsidR="005B5105" w:rsidRDefault="005B5105" w:rsidP="005B5105">
      <w:pPr>
        <w:pStyle w:val="ListParagraph"/>
        <w:numPr>
          <w:ilvl w:val="1"/>
          <w:numId w:val="2"/>
        </w:numPr>
      </w:pPr>
      <w:r>
        <w:t>Stern's Gift of Lincolniana to the Nation</w:t>
      </w:r>
      <w:r w:rsidR="0055417A">
        <w:t>:</w:t>
      </w:r>
    </w:p>
    <w:p w:rsidR="00E215FD" w:rsidRDefault="00E215FD" w:rsidP="005B5105">
      <w:pPr>
        <w:pStyle w:val="ListParagraph"/>
        <w:ind w:left="1440"/>
      </w:pPr>
    </w:p>
    <w:p w:rsidR="00527BDE" w:rsidRDefault="00C40190" w:rsidP="00527BDE">
      <w:pPr>
        <w:pStyle w:val="ListParagraph"/>
        <w:numPr>
          <w:ilvl w:val="0"/>
          <w:numId w:val="2"/>
        </w:numPr>
      </w:pPr>
      <w:r>
        <w:t xml:space="preserve">Alfred Whital Stern’s Lincolniana collection can help us </w:t>
      </w:r>
      <w:r w:rsidR="000800DF">
        <w:t xml:space="preserve">understand the Lincoln era better.  </w:t>
      </w:r>
      <w:r w:rsidR="007F0D49">
        <w:t xml:space="preserve">The sources lead to an understanding of how the nation felt before, during, and after Lincoln was president.  The diverse objects within the collection not only let observers dive into the mood of the time period but, into Lincoln himself.  The collection includes the items that Lincoln had in his pockets during the assassination.  Being able to observe those items allows observers to make many inferences into what Lincoln was thinking and what kind of person he was.   </w:t>
      </w:r>
      <w:r w:rsidR="00FA2FD4">
        <w:t>For example: Lincoln having a watch fob and glasses cleaner in his pocket lead me to believe that he always wanted to be prepared.  He had the watch fob just in case he needed to fix his watch and the glasses cleaner just in case he needed to clean the glasses.  I would also assume, that despite being outwardly confident that he was sort of nervous, that he would fidget with his watch and glasses as a nervous tendency (Like people with their smartphones</w:t>
      </w:r>
      <w:r w:rsidR="00096C2B">
        <w:t xml:space="preserve"> today)</w:t>
      </w:r>
      <w:r w:rsidR="00FA2FD4">
        <w:t>.</w:t>
      </w:r>
      <w:r w:rsidR="00096C2B">
        <w:t xml:space="preserve">  The wallet, handkerchief, glasses, glasses case, and pocketknife were and still are commonplace items to have in your pocket.  The button probably fell off and he placed it in his pocket to have someone sew on later.  The item that seems most unusual for him to have in his pocket is the confederate $5 bill.  It is easy to speculate many reasons as to why Lincoln would be carrying this in his pocket after the war had ended but, no one can say for sure.  </w:t>
      </w:r>
      <w:r w:rsidR="00FA2FD4">
        <w:t xml:space="preserve">  The </w:t>
      </w:r>
      <w:r w:rsidR="00FA2FD4">
        <w:lastRenderedPageBreak/>
        <w:t xml:space="preserve">collection also includes several political cartoons from the era.  The cartoons tell their own story of how people felt about Lincoln and how they felt about his opponents.  Some of the most valuable pieces in the collection are the handwritten letters from Lincoln to others.  The letters drift you into Lincoln’s mind a little.  They let you not only know what he was writing and thinking but, they also let you catch a glimpse of his personality, honesty, and witty sarcasm that he seemed to possess.  </w:t>
      </w:r>
    </w:p>
    <w:p w:rsidR="00527BDE" w:rsidRDefault="000800DF" w:rsidP="00527BDE">
      <w:pPr>
        <w:pStyle w:val="ListParagraph"/>
        <w:numPr>
          <w:ilvl w:val="0"/>
          <w:numId w:val="2"/>
        </w:numPr>
      </w:pPr>
      <w:r>
        <w:t xml:space="preserve">I think that students will respond to the compelling question </w:t>
      </w:r>
      <w:r w:rsidR="00E94912">
        <w:t xml:space="preserve">by either listing how and why each item can help us to understand the past or to respond in general in an essay format.  </w:t>
      </w:r>
      <w:r w:rsidR="00C756A6">
        <w:t xml:space="preserve">I expect for students to see the benefit and importance in having the artifacts from the past to look at.  </w:t>
      </w:r>
    </w:p>
    <w:p w:rsidR="00527BDE" w:rsidRPr="00527BDE" w:rsidRDefault="00527BDE" w:rsidP="00527BDE">
      <w:pPr>
        <w:pStyle w:val="ListParagraph"/>
      </w:pPr>
    </w:p>
    <w:sectPr w:rsidR="00527BDE" w:rsidRPr="00527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41A17"/>
    <w:multiLevelType w:val="hybridMultilevel"/>
    <w:tmpl w:val="252C6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F90A83"/>
    <w:multiLevelType w:val="hybridMultilevel"/>
    <w:tmpl w:val="E612E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63"/>
    <w:rsid w:val="00076597"/>
    <w:rsid w:val="000800DF"/>
    <w:rsid w:val="00096C2B"/>
    <w:rsid w:val="001775EB"/>
    <w:rsid w:val="001E4B59"/>
    <w:rsid w:val="00210AC1"/>
    <w:rsid w:val="00432B85"/>
    <w:rsid w:val="00474D66"/>
    <w:rsid w:val="00527BDE"/>
    <w:rsid w:val="0055417A"/>
    <w:rsid w:val="005B5105"/>
    <w:rsid w:val="006009DD"/>
    <w:rsid w:val="0060351B"/>
    <w:rsid w:val="007D101A"/>
    <w:rsid w:val="007E4853"/>
    <w:rsid w:val="007F0D49"/>
    <w:rsid w:val="00A36663"/>
    <w:rsid w:val="00B071C2"/>
    <w:rsid w:val="00BB2AB0"/>
    <w:rsid w:val="00BD1A00"/>
    <w:rsid w:val="00C40190"/>
    <w:rsid w:val="00C5202D"/>
    <w:rsid w:val="00C756A6"/>
    <w:rsid w:val="00D262F2"/>
    <w:rsid w:val="00D71C8D"/>
    <w:rsid w:val="00DB47DB"/>
    <w:rsid w:val="00DB5F1F"/>
    <w:rsid w:val="00E215FD"/>
    <w:rsid w:val="00E94912"/>
    <w:rsid w:val="00FA2FD4"/>
    <w:rsid w:val="00FE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5EB"/>
    <w:pPr>
      <w:ind w:left="720"/>
      <w:contextualSpacing/>
    </w:pPr>
  </w:style>
  <w:style w:type="character" w:styleId="Hyperlink">
    <w:name w:val="Hyperlink"/>
    <w:basedOn w:val="DefaultParagraphFont"/>
    <w:uiPriority w:val="99"/>
    <w:unhideWhenUsed/>
    <w:rsid w:val="00BD1A00"/>
    <w:rPr>
      <w:color w:val="0000FF" w:themeColor="hyperlink"/>
      <w:u w:val="single"/>
    </w:rPr>
  </w:style>
  <w:style w:type="character" w:styleId="FollowedHyperlink">
    <w:name w:val="FollowedHyperlink"/>
    <w:basedOn w:val="DefaultParagraphFont"/>
    <w:uiPriority w:val="99"/>
    <w:semiHidden/>
    <w:unhideWhenUsed/>
    <w:rsid w:val="00BD1A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5EB"/>
    <w:pPr>
      <w:ind w:left="720"/>
      <w:contextualSpacing/>
    </w:pPr>
  </w:style>
  <w:style w:type="character" w:styleId="Hyperlink">
    <w:name w:val="Hyperlink"/>
    <w:basedOn w:val="DefaultParagraphFont"/>
    <w:uiPriority w:val="99"/>
    <w:unhideWhenUsed/>
    <w:rsid w:val="00BD1A00"/>
    <w:rPr>
      <w:color w:val="0000FF" w:themeColor="hyperlink"/>
      <w:u w:val="single"/>
    </w:rPr>
  </w:style>
  <w:style w:type="character" w:styleId="FollowedHyperlink">
    <w:name w:val="FollowedHyperlink"/>
    <w:basedOn w:val="DefaultParagraphFont"/>
    <w:uiPriority w:val="99"/>
    <w:semiHidden/>
    <w:unhideWhenUsed/>
    <w:rsid w:val="00BD1A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loc.gov/loc.rbc/lprbscsm.scsm0861" TargetMode="External"/><Relationship Id="rId13" Type="http://schemas.openxmlformats.org/officeDocument/2006/relationships/hyperlink" Target="http://hdl.loc.gov/loc.rbc/lprbscsm.scsm1298" TargetMode="External"/><Relationship Id="rId18" Type="http://schemas.openxmlformats.org/officeDocument/2006/relationships/hyperlink" Target="http://hdl.loc.gov/loc.rbc/lprbscsm.scsm0378" TargetMode="External"/><Relationship Id="rId26" Type="http://schemas.openxmlformats.org/officeDocument/2006/relationships/hyperlink" Target="http://hdl.loc.gov/loc.rbc/lprbscsm.scsm0339" TargetMode="External"/><Relationship Id="rId3" Type="http://schemas.microsoft.com/office/2007/relationships/stylesWithEffects" Target="stylesWithEffects.xml"/><Relationship Id="rId21" Type="http://schemas.openxmlformats.org/officeDocument/2006/relationships/hyperlink" Target="http://hdl.loc.gov/loc.rbc/lprbscsm.scsm0314" TargetMode="External"/><Relationship Id="rId7" Type="http://schemas.openxmlformats.org/officeDocument/2006/relationships/hyperlink" Target="http://hdl.loc.gov/loc.rbc/lprbscsm.scsm0854" TargetMode="External"/><Relationship Id="rId12" Type="http://schemas.openxmlformats.org/officeDocument/2006/relationships/hyperlink" Target="http://hdl.loc.gov/loc.rbc/lprbscsm.scsm1300" TargetMode="External"/><Relationship Id="rId17" Type="http://schemas.openxmlformats.org/officeDocument/2006/relationships/hyperlink" Target="http://hdl.loc.gov/loc.rbc/lprbscsm.scsm0315" TargetMode="External"/><Relationship Id="rId25" Type="http://schemas.openxmlformats.org/officeDocument/2006/relationships/hyperlink" Target="http://hdl.loc.gov/loc.rbc/lprbscsm.scsm0341" TargetMode="External"/><Relationship Id="rId2" Type="http://schemas.openxmlformats.org/officeDocument/2006/relationships/styles" Target="styles.xml"/><Relationship Id="rId16" Type="http://schemas.openxmlformats.org/officeDocument/2006/relationships/hyperlink" Target="http://hdl.loc.gov/loc.rbc/lprbscsm.scsm1204" TargetMode="External"/><Relationship Id="rId20" Type="http://schemas.openxmlformats.org/officeDocument/2006/relationships/hyperlink" Target="http://hdl.loc.gov/loc.rbc/lprbscsm.scsm0318" TargetMode="External"/><Relationship Id="rId29" Type="http://schemas.openxmlformats.org/officeDocument/2006/relationships/hyperlink" Target="http://hdl.loc.gov/loc.rbc/lprbscsm.scsm1303" TargetMode="External"/><Relationship Id="rId1" Type="http://schemas.openxmlformats.org/officeDocument/2006/relationships/numbering" Target="numbering.xml"/><Relationship Id="rId6" Type="http://schemas.openxmlformats.org/officeDocument/2006/relationships/hyperlink" Target="http://hdl.loc.gov/loc.rbc/lprbscsm.scsm0601" TargetMode="External"/><Relationship Id="rId11" Type="http://schemas.openxmlformats.org/officeDocument/2006/relationships/hyperlink" Target="http://hdl.loc.gov/loc.rbc/lprbscsm.scsm1060" TargetMode="External"/><Relationship Id="rId24" Type="http://schemas.openxmlformats.org/officeDocument/2006/relationships/hyperlink" Target="http://hdl.loc.gov/loc.rbc/lprbscsm.scsm0337" TargetMode="External"/><Relationship Id="rId5" Type="http://schemas.openxmlformats.org/officeDocument/2006/relationships/webSettings" Target="webSettings.xml"/><Relationship Id="rId15" Type="http://schemas.openxmlformats.org/officeDocument/2006/relationships/hyperlink" Target="http://hdl.loc.gov/loc.rbc/lprbscsm.scsm0302" TargetMode="External"/><Relationship Id="rId23" Type="http://schemas.openxmlformats.org/officeDocument/2006/relationships/hyperlink" Target="http://hdl.loc.gov/loc.rbc/lprbscsm.scsm0333" TargetMode="External"/><Relationship Id="rId28" Type="http://schemas.openxmlformats.org/officeDocument/2006/relationships/hyperlink" Target="http://hdl.loc.gov/loc.rbc/lprbscsm.scsm0335" TargetMode="External"/><Relationship Id="rId10" Type="http://schemas.openxmlformats.org/officeDocument/2006/relationships/hyperlink" Target="http://hdl.loc.gov/loc.rbc/lprbscsm.scsm1058" TargetMode="External"/><Relationship Id="rId19" Type="http://schemas.openxmlformats.org/officeDocument/2006/relationships/hyperlink" Target="http://hdl.loc.gov/loc.rbc/lprbscsm.scsm03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dl.loc.gov/loc.rbc/lprbscsm.scsm1047" TargetMode="External"/><Relationship Id="rId14" Type="http://schemas.openxmlformats.org/officeDocument/2006/relationships/hyperlink" Target="http://hdl.loc.gov/loc.rbc/lprbscsm.scsm1049" TargetMode="External"/><Relationship Id="rId22" Type="http://schemas.openxmlformats.org/officeDocument/2006/relationships/hyperlink" Target="http://hdl.loc.gov/loc.rbc/lprbscsm.scsm0324" TargetMode="External"/><Relationship Id="rId27" Type="http://schemas.openxmlformats.org/officeDocument/2006/relationships/hyperlink" Target="http://hdl.loc.gov/loc.rbc/lprbscsm.scsm034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4</cp:revision>
  <dcterms:created xsi:type="dcterms:W3CDTF">2013-06-16T17:53:00Z</dcterms:created>
  <dcterms:modified xsi:type="dcterms:W3CDTF">2013-06-16T19:01:00Z</dcterms:modified>
</cp:coreProperties>
</file>